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eastAsia="方正小标宋简体"/>
          <w:w w:val="38"/>
          <w:sz w:val="110"/>
          <w:szCs w:val="110"/>
        </w:rPr>
      </w:pPr>
    </w:p>
    <w:p>
      <w:pPr>
        <w:spacing w:line="400" w:lineRule="exact"/>
        <w:rPr>
          <w:rFonts w:ascii="方正小标宋简体" w:eastAsia="方正小标宋简体"/>
          <w:w w:val="38"/>
          <w:sz w:val="110"/>
          <w:szCs w:val="110"/>
        </w:rPr>
      </w:pPr>
    </w:p>
    <w:p>
      <w:pPr>
        <w:spacing w:line="400" w:lineRule="exact"/>
        <w:rPr>
          <w:rFonts w:ascii="方正小标宋简体" w:eastAsia="方正小标宋简体"/>
          <w:w w:val="38"/>
          <w:sz w:val="110"/>
          <w:szCs w:val="110"/>
        </w:rPr>
      </w:pPr>
    </w:p>
    <w:p>
      <w:pPr>
        <w:spacing w:line="400" w:lineRule="exact"/>
        <w:rPr>
          <w:rFonts w:ascii="方正小标宋简体" w:eastAsia="方正小标宋简体"/>
          <w:w w:val="38"/>
          <w:sz w:val="110"/>
          <w:szCs w:val="110"/>
        </w:rPr>
      </w:pPr>
      <w:r>
        <w:rPr>
          <w:rFonts w:hint="eastAsia" w:ascii="方正小标宋简体" w:eastAsia="方正小标宋简体"/>
          <w:sz w:val="72"/>
          <w:szCs w:val="7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228600</wp:posOffset>
                </wp:positionV>
                <wp:extent cx="6172200" cy="10896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172200" cy="1089660"/>
                        </a:xfrm>
                        <a:prstGeom prst="rect">
                          <a:avLst/>
                        </a:prstGeom>
                        <a:noFill/>
                        <a:ln w="9525">
                          <a:noFill/>
                          <a:miter/>
                        </a:ln>
                        <a:effectLst/>
                      </wps:spPr>
                      <wps:txbx>
                        <w:txbxContent>
                          <w:p>
                            <w:pPr>
                              <w:jc w:val="center"/>
                              <w:rPr>
                                <w:rFonts w:ascii="方正小标宋简体" w:eastAsia="方正小标宋简体"/>
                                <w:color w:val="FF0000"/>
                                <w:w w:val="49"/>
                                <w:sz w:val="110"/>
                                <w:szCs w:val="110"/>
                              </w:rPr>
                            </w:pPr>
                            <w:r>
                              <w:rPr>
                                <w:rFonts w:hint="eastAsia" w:ascii="方正小标宋简体" w:eastAsia="方正小标宋简体"/>
                                <w:color w:val="FF0000"/>
                                <w:w w:val="49"/>
                                <w:sz w:val="110"/>
                                <w:szCs w:val="110"/>
                              </w:rPr>
                              <w:t>中共湖南电气职业技术学院委员会文件</w:t>
                            </w:r>
                          </w:p>
                        </w:txbxContent>
                      </wps:txbx>
                      <wps:bodyPr upright="1"/>
                    </wps:wsp>
                  </a:graphicData>
                </a:graphic>
              </wp:anchor>
            </w:drawing>
          </mc:Choice>
          <mc:Fallback>
            <w:pict>
              <v:shape id="_x0000_s1026" o:spid="_x0000_s1026" o:spt="202" type="#_x0000_t202" style="position:absolute;left:0pt;margin-left:-18pt;margin-top:18pt;height:85.8pt;width:486pt;z-index:251660288;mso-width-relative:page;mso-height-relative:page;" filled="f" stroked="f" coordsize="21600,21600" o:gfxdata="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4uBANYAAAAKAQAADwAAAAAAAAABACAAAAAiAAAAZHJzL2Rvd25yZXYueG1sUEsB&#10;AhQAFAAAAAgAh07iQOgW8GC+AQAAcAMAAA4AAAAAAAAAAQAgAAAAJQEAAGRycy9lMm9Eb2MueG1s&#10;UEsFBgAAAAAGAAYAWQEAAFUFAAAAAA==&#10;">
                <v:fill on="f" focussize="0,0"/>
                <v:stroke on="f" joinstyle="miter"/>
                <v:imagedata o:title=""/>
                <o:lock v:ext="edit" aspectratio="f"/>
                <v:textbox>
                  <w:txbxContent>
                    <w:p>
                      <w:pPr>
                        <w:jc w:val="center"/>
                        <w:rPr>
                          <w:rFonts w:ascii="方正小标宋简体" w:eastAsia="方正小标宋简体"/>
                          <w:color w:val="FF0000"/>
                          <w:w w:val="49"/>
                          <w:sz w:val="110"/>
                          <w:szCs w:val="110"/>
                        </w:rPr>
                      </w:pPr>
                      <w:r>
                        <w:rPr>
                          <w:rFonts w:hint="eastAsia" w:ascii="方正小标宋简体" w:eastAsia="方正小标宋简体"/>
                          <w:color w:val="FF0000"/>
                          <w:w w:val="49"/>
                          <w:sz w:val="110"/>
                          <w:szCs w:val="110"/>
                        </w:rPr>
                        <w:t>中共湖南电气职业技术学院委员会文件</w:t>
                      </w:r>
                    </w:p>
                  </w:txbxContent>
                </v:textbox>
              </v:shape>
            </w:pict>
          </mc:Fallback>
        </mc:AlternateContent>
      </w:r>
    </w:p>
    <w:p>
      <w:pPr>
        <w:spacing w:line="400" w:lineRule="exact"/>
        <w:rPr>
          <w:rFonts w:ascii="方正小标宋简体" w:eastAsia="方正小标宋简体"/>
          <w:w w:val="38"/>
          <w:sz w:val="110"/>
          <w:szCs w:val="110"/>
        </w:rPr>
      </w:pPr>
    </w:p>
    <w:p>
      <w:pPr>
        <w:spacing w:line="400" w:lineRule="exact"/>
        <w:rPr>
          <w:rFonts w:ascii="方正小标宋简体" w:eastAsia="方正小标宋简体"/>
          <w:w w:val="38"/>
          <w:sz w:val="110"/>
          <w:szCs w:val="110"/>
        </w:rPr>
      </w:pPr>
    </w:p>
    <w:p>
      <w:pPr>
        <w:spacing w:line="400" w:lineRule="exact"/>
        <w:rPr>
          <w:rFonts w:ascii="方正小标宋简体" w:eastAsia="方正小标宋简体"/>
          <w:w w:val="38"/>
          <w:sz w:val="110"/>
          <w:szCs w:val="110"/>
        </w:rPr>
      </w:pPr>
    </w:p>
    <w:p>
      <w:pPr>
        <w:spacing w:line="400" w:lineRule="exact"/>
        <w:rPr>
          <w:rFonts w:ascii="方正小标宋简体" w:eastAsia="方正小标宋简体"/>
          <w:w w:val="38"/>
          <w:sz w:val="110"/>
          <w:szCs w:val="110"/>
        </w:rPr>
      </w:pPr>
    </w:p>
    <w:p>
      <w:pPr>
        <w:spacing w:line="640" w:lineRule="exact"/>
        <w:jc w:val="center"/>
        <w:rPr>
          <w:rFonts w:ascii="仿宋_GB2312" w:hAnsi="华文中宋" w:eastAsia="仿宋_GB2312"/>
          <w:sz w:val="32"/>
          <w:szCs w:val="32"/>
        </w:rPr>
      </w:pPr>
      <w:r>
        <w:rPr>
          <w:rFonts w:hint="eastAsia" w:ascii="仿宋_GB2312" w:hAnsi="华文中宋" w:eastAsia="仿宋_GB2312"/>
          <w:sz w:val="32"/>
          <w:szCs w:val="32"/>
        </w:rPr>
        <w:t>电气职院党发〔</w:t>
      </w:r>
      <w:r>
        <w:rPr>
          <w:rFonts w:ascii="仿宋_GB2312" w:hAnsi="华文中宋" w:eastAsia="仿宋_GB2312"/>
          <w:sz w:val="32"/>
          <w:szCs w:val="32"/>
        </w:rPr>
        <w:t>2021</w:t>
      </w:r>
      <w:r>
        <w:rPr>
          <w:rFonts w:hint="eastAsia" w:ascii="仿宋_GB2312" w:hAnsi="华文中宋" w:eastAsia="仿宋_GB2312"/>
          <w:sz w:val="32"/>
          <w:szCs w:val="32"/>
        </w:rPr>
        <w:t>〕14 号</w:t>
      </w:r>
    </w:p>
    <w:p>
      <w:pPr>
        <w:spacing w:line="400" w:lineRule="exact"/>
        <w:rPr>
          <w:rFonts w:ascii="仿宋_GB2312" w:eastAsia="仿宋_GB2312"/>
          <w:w w:val="38"/>
          <w:sz w:val="32"/>
          <w:szCs w:val="32"/>
        </w:rPr>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177800</wp:posOffset>
                </wp:positionV>
                <wp:extent cx="2736215" cy="0"/>
                <wp:effectExtent l="0" t="13970" r="6985" b="16510"/>
                <wp:wrapNone/>
                <wp:docPr id="4" name="直接连接符 4"/>
                <wp:cNvGraphicFramePr/>
                <a:graphic xmlns:a="http://schemas.openxmlformats.org/drawingml/2006/main">
                  <a:graphicData uri="http://schemas.microsoft.com/office/word/2010/wordprocessingShape">
                    <wps:wsp>
                      <wps:cNvCnPr/>
                      <wps:spPr>
                        <a:xfrm>
                          <a:off x="0" y="0"/>
                          <a:ext cx="273621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3pt;margin-top:14pt;height:0pt;width:215.45pt;z-index:251662336;mso-width-relative:page;mso-height-relative:page;" filled="f" stroked="t" coordsize="21600,21600" o:gfxdata="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O1gIrXAAAACQEAAA8AAAAAAAAAAQAgAAAAIgAAAGRycy9kb3ducmV2LnhtbFBLAQIU&#10;ABQAAAAIAIdO4kDMgjEk9AEAAOcDAAAOAAAAAAAAAAEAIAAAACYBAABkcnMvZTJvRG9jLnhtbFBL&#10;BQYAAAAABgAGAFkBAACMBQAAAAA=&#10;">
                <v:fill on="f" focussize="0,0"/>
                <v:stroke weight="2.25pt" color="#FF0000" joinstyle="round"/>
                <v:imagedata o:title=""/>
                <o:lock v:ext="edit" aspectratio="f"/>
              </v:line>
            </w:pict>
          </mc:Fallback>
        </mc:AlternateContent>
      </w: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2743200</wp:posOffset>
                </wp:positionH>
                <wp:positionV relativeFrom="paragraph">
                  <wp:posOffset>78740</wp:posOffset>
                </wp:positionV>
                <wp:extent cx="228600" cy="217170"/>
                <wp:effectExtent l="29210" t="30480" r="31750" b="26670"/>
                <wp:wrapNone/>
                <wp:docPr id="1" name="任意多边形 1"/>
                <wp:cNvGraphicFramePr/>
                <a:graphic xmlns:a="http://schemas.openxmlformats.org/drawingml/2006/main">
                  <a:graphicData uri="http://schemas.microsoft.com/office/word/2010/wordprocessingShape">
                    <wps:wsp>
                      <wps:cNvSpPr/>
                      <wps:spPr>
                        <a:xfrm>
                          <a:off x="0" y="0"/>
                          <a:ext cx="228600" cy="217170"/>
                        </a:xfrm>
                        <a:custGeom>
                          <a:avLst/>
                          <a:gdLst/>
                          <a:ahLst/>
                          <a:cxnLst>
                            <a:cxn ang="16187392">
                              <a:pos x="114300" y="0"/>
                            </a:cxn>
                            <a:cxn ang="10747904">
                              <a:pos x="0" y="82951"/>
                            </a:cxn>
                            <a:cxn ang="5373952">
                              <a:pos x="43658" y="217169"/>
                            </a:cxn>
                            <a:cxn ang="5373952">
                              <a:pos x="184941" y="217169"/>
                            </a:cxn>
                            <a:cxn ang="0">
                              <a:pos x="228599" y="82951"/>
                            </a:cxn>
                          </a:cxnLst>
                          <a:rect l="0" t="0" r="0" b="0"/>
                          <a:pathLst>
                            <a:path w="228600" h="217170">
                              <a:moveTo>
                                <a:pt x="0" y="82951"/>
                              </a:moveTo>
                              <a:lnTo>
                                <a:pt x="87317" y="82951"/>
                              </a:lnTo>
                              <a:lnTo>
                                <a:pt x="114300" y="0"/>
                              </a:lnTo>
                              <a:lnTo>
                                <a:pt x="141282" y="82951"/>
                              </a:lnTo>
                              <a:lnTo>
                                <a:pt x="228599" y="82951"/>
                              </a:lnTo>
                              <a:lnTo>
                                <a:pt x="157957" y="134217"/>
                              </a:lnTo>
                              <a:lnTo>
                                <a:pt x="184941" y="217169"/>
                              </a:lnTo>
                              <a:lnTo>
                                <a:pt x="114300" y="165901"/>
                              </a:lnTo>
                              <a:lnTo>
                                <a:pt x="43658" y="217169"/>
                              </a:lnTo>
                              <a:lnTo>
                                <a:pt x="70642" y="134217"/>
                              </a:lnTo>
                              <a:close/>
                            </a:path>
                          </a:pathLst>
                        </a:custGeom>
                        <a:solidFill>
                          <a:srgbClr val="FF0000"/>
                        </a:solidFill>
                        <a:ln w="19050" cap="flat" cmpd="sng">
                          <a:solidFill>
                            <a:srgbClr val="FF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16pt;margin-top:6.2pt;height:17.1pt;width:18pt;z-index:251663360;mso-width-relative:page;mso-height-relative:page;" fillcolor="#FF0000" filled="t" stroked="t" coordsize="228600,217170" o:gfxdata="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NJDynTYAAAACQEAAA8AAAAAAAAAAQAg&#10;AAAAIgAAAGRycy9kb3ducmV2LnhtbFBLAQIUABQAAAAIAIdO4kBpLNly8gIAAIIHAAAOAAAAAAAA&#10;AAEAIAAAACcBAABkcnMvZTJvRG9jLnhtbFBLBQYAAAAABgAGAFkBAACLBgAAAAA=&#10;" path="m0,82951l87317,82951,114300,0,141282,82951,228599,82951,157957,134217,184941,217169,114300,165901,43658,217169,70642,134217xe">
                <v:path o:connectlocs="114300,0;0,82951;43658,217169;184941,217169;228599,82951" o:connectangles="247,164,82,82,0"/>
                <v:fill on="t" focussize="0,0"/>
                <v:stroke weight="1.5pt" color="#FF0000" joinstyle="miter"/>
                <v:imagedata o:title=""/>
                <o:lock v:ext="edit" aspectratio="f"/>
              </v:shape>
            </w:pict>
          </mc:Fallback>
        </mc:AlternateContent>
      </w: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177800</wp:posOffset>
                </wp:positionV>
                <wp:extent cx="2736215" cy="0"/>
                <wp:effectExtent l="0" t="13970" r="6985" b="16510"/>
                <wp:wrapNone/>
                <wp:docPr id="3" name="直接连接符 3"/>
                <wp:cNvGraphicFramePr/>
                <a:graphic xmlns:a="http://schemas.openxmlformats.org/drawingml/2006/main">
                  <a:graphicData uri="http://schemas.microsoft.com/office/word/2010/wordprocessingShape">
                    <wps:wsp>
                      <wps:cNvCnPr/>
                      <wps:spPr>
                        <a:xfrm>
                          <a:off x="0" y="0"/>
                          <a:ext cx="2736215"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14pt;height:0pt;width:215.45pt;z-index:251661312;mso-width-relative:page;mso-height-relative:page;" filled="f" stroked="t" coordsize="21600,21600" o:gfxdata="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io5jXAAAACQEAAA8AAAAAAAAAAQAgAAAAIgAAAGRycy9kb3ducmV2LnhtbFBLAQIU&#10;ABQAAAAIAIdO4kAakj5+9AEAAOcDAAAOAAAAAAAAAAEAIAAAACYBAABkcnMvZTJvRG9jLnhtbFBL&#10;BQYAAAAABgAGAFkBAACMBQAAAAA=&#10;">
                <v:fill on="f" focussize="0,0"/>
                <v:stroke weight="2.25pt" color="#FF0000" joinstyle="round"/>
                <v:imagedata o:title=""/>
                <o:lock v:ext="edit" aspectratio="f"/>
              </v:line>
            </w:pict>
          </mc:Fallback>
        </mc:AlternateContent>
      </w:r>
    </w:p>
    <w:p>
      <w:pPr>
        <w:spacing w:line="600" w:lineRule="exact"/>
        <w:rPr>
          <w:rFonts w:ascii="华文中宋" w:hAnsi="华文中宋" w:eastAsia="华文中宋" w:cs="华文中宋"/>
          <w:sz w:val="44"/>
          <w:szCs w:val="44"/>
        </w:rPr>
      </w:pPr>
    </w:p>
    <w:p>
      <w:pPr>
        <w:pStyle w:val="2"/>
        <w:keepLines w:val="0"/>
        <w:autoSpaceDE w:val="0"/>
        <w:rPr>
          <w:rFonts w:ascii="华文中宋" w:hAnsi="华文中宋" w:eastAsia="华文中宋"/>
          <w:b/>
          <w:bCs/>
        </w:rPr>
      </w:pPr>
      <w:r>
        <w:rPr>
          <w:rFonts w:hint="eastAsia" w:ascii="华文中宋" w:hAnsi="华文中宋" w:eastAsia="华文中宋"/>
          <w:b/>
        </w:rPr>
        <w:t>关于印发《</w:t>
      </w:r>
      <w:r>
        <w:rPr>
          <w:rFonts w:hint="eastAsia" w:ascii="华文中宋" w:hAnsi="华文中宋" w:eastAsia="华文中宋"/>
          <w:b/>
          <w:bCs/>
        </w:rPr>
        <w:t>湖南电气职业技术学院</w:t>
      </w:r>
    </w:p>
    <w:p>
      <w:pPr>
        <w:pStyle w:val="2"/>
        <w:keepLines w:val="0"/>
        <w:autoSpaceDE w:val="0"/>
        <w:rPr>
          <w:rFonts w:ascii="华文中宋" w:hAnsi="华文中宋" w:eastAsia="华文中宋"/>
          <w:b/>
        </w:rPr>
      </w:pPr>
      <w:r>
        <w:rPr>
          <w:rFonts w:hint="eastAsia" w:ascii="华文中宋" w:hAnsi="华文中宋" w:eastAsia="华文中宋"/>
          <w:b/>
          <w:bCs/>
        </w:rPr>
        <w:t>绿色学校创建示范单位工作实施方案</w:t>
      </w:r>
      <w:r>
        <w:rPr>
          <w:rFonts w:hint="eastAsia" w:ascii="华文中宋" w:hAnsi="华文中宋" w:eastAsia="华文中宋"/>
          <w:b/>
        </w:rPr>
        <w:t>》的</w:t>
      </w:r>
    </w:p>
    <w:p>
      <w:pPr>
        <w:pStyle w:val="2"/>
        <w:keepLines w:val="0"/>
        <w:autoSpaceDE w:val="0"/>
        <w:rPr>
          <w:rFonts w:ascii="华文中宋" w:hAnsi="华文中宋" w:eastAsia="华文中宋"/>
          <w:b/>
        </w:rPr>
      </w:pPr>
      <w:r>
        <w:rPr>
          <w:rFonts w:hint="eastAsia" w:ascii="华文中宋" w:hAnsi="华文中宋" w:eastAsia="华文中宋"/>
          <w:b/>
        </w:rPr>
        <w:t>通 知</w:t>
      </w:r>
    </w:p>
    <w:p>
      <w:pPr>
        <w:spacing w:line="640" w:lineRule="exact"/>
        <w:rPr>
          <w:rFonts w:ascii="仿宋_GB2312" w:eastAsia="仿宋_GB2312"/>
          <w:bCs/>
          <w:sz w:val="32"/>
          <w:szCs w:val="32"/>
        </w:rPr>
      </w:pPr>
    </w:p>
    <w:p>
      <w:pPr>
        <w:spacing w:line="640" w:lineRule="exact"/>
        <w:rPr>
          <w:rFonts w:ascii="仿宋_GB2312" w:eastAsia="仿宋_GB2312"/>
          <w:bCs/>
          <w:sz w:val="32"/>
          <w:szCs w:val="32"/>
        </w:rPr>
      </w:pPr>
      <w:r>
        <w:rPr>
          <w:rFonts w:hint="eastAsia" w:ascii="仿宋_GB2312" w:eastAsia="仿宋_GB2312"/>
          <w:bCs/>
          <w:sz w:val="32"/>
          <w:szCs w:val="32"/>
        </w:rPr>
        <w:t>各党总支、各单位：</w:t>
      </w:r>
    </w:p>
    <w:p>
      <w:pPr>
        <w:spacing w:line="640" w:lineRule="exact"/>
        <w:rPr>
          <w:rFonts w:ascii="仿宋_GB2312" w:eastAsia="仿宋_GB2312"/>
          <w:bCs/>
          <w:sz w:val="32"/>
          <w:szCs w:val="32"/>
        </w:rPr>
      </w:pPr>
      <w:r>
        <w:rPr>
          <w:rFonts w:hint="eastAsia" w:ascii="仿宋_GB2312" w:eastAsia="仿宋_GB2312"/>
          <w:bCs/>
          <w:sz w:val="32"/>
          <w:szCs w:val="32"/>
        </w:rPr>
        <w:t xml:space="preserve">    现将《湖南电气职业技术学院绿色学校创建示范单位工作实施方案》印发给你们，望认真遵照执行。</w:t>
      </w:r>
    </w:p>
    <w:p>
      <w:pPr>
        <w:spacing w:line="640" w:lineRule="exact"/>
        <w:ind w:firstLine="640" w:firstLineChars="200"/>
        <w:jc w:val="left"/>
        <w:rPr>
          <w:rFonts w:ascii="仿宋_GB2312" w:eastAsia="仿宋_GB2312"/>
          <w:bCs/>
          <w:sz w:val="32"/>
          <w:szCs w:val="32"/>
        </w:rPr>
      </w:pPr>
      <w:r>
        <w:rPr>
          <w:rFonts w:hint="eastAsia" w:ascii="仿宋_GB2312" w:eastAsia="仿宋_GB2312"/>
          <w:bCs/>
          <w:sz w:val="32"/>
          <w:szCs w:val="32"/>
        </w:rPr>
        <w:t>特此通知。</w:t>
      </w:r>
    </w:p>
    <w:p>
      <w:pPr>
        <w:autoSpaceDE w:val="0"/>
        <w:autoSpaceDN w:val="0"/>
        <w:adjustRightInd w:val="0"/>
        <w:spacing w:line="640" w:lineRule="exact"/>
        <w:ind w:firstLine="640" w:firstLineChars="200"/>
        <w:jc w:val="left"/>
        <w:rPr>
          <w:rFonts w:ascii="仿宋_GB2312" w:eastAsia="仿宋_GB2312"/>
          <w:bCs/>
          <w:sz w:val="32"/>
          <w:szCs w:val="32"/>
        </w:rPr>
      </w:pPr>
      <w:r>
        <w:rPr>
          <w:rFonts w:hint="eastAsia" w:ascii="仿宋_GB2312" w:eastAsia="仿宋_GB2312"/>
          <w:bCs/>
          <w:sz w:val="32"/>
          <w:szCs w:val="32"/>
        </w:rPr>
        <w:t xml:space="preserve">                     </w:t>
      </w:r>
    </w:p>
    <w:p>
      <w:pPr>
        <w:autoSpaceDE w:val="0"/>
        <w:autoSpaceDN w:val="0"/>
        <w:adjustRightInd w:val="0"/>
        <w:spacing w:line="640" w:lineRule="exact"/>
        <w:ind w:firstLine="640" w:firstLineChars="200"/>
        <w:jc w:val="left"/>
        <w:rPr>
          <w:rFonts w:ascii="仿宋_GB2312" w:eastAsia="仿宋_GB2312"/>
          <w:bCs/>
          <w:sz w:val="32"/>
          <w:szCs w:val="32"/>
        </w:rPr>
      </w:pPr>
    </w:p>
    <w:p>
      <w:pPr>
        <w:spacing w:line="640" w:lineRule="exact"/>
        <w:jc w:val="left"/>
        <w:rPr>
          <w:rFonts w:ascii="仿宋_GB2312" w:eastAsia="仿宋_GB2312"/>
          <w:bCs/>
          <w:sz w:val="32"/>
          <w:szCs w:val="32"/>
        </w:rPr>
      </w:pPr>
      <w:r>
        <w:rPr>
          <w:rFonts w:hint="eastAsia" w:ascii="仿宋_GB2312" w:eastAsia="仿宋_GB2312"/>
          <w:bCs/>
          <w:sz w:val="32"/>
          <w:szCs w:val="32"/>
        </w:rPr>
        <w:t xml:space="preserve">                    中共湖南电气职业技术学院委员会 </w:t>
      </w:r>
    </w:p>
    <w:p>
      <w:pPr>
        <w:spacing w:line="640" w:lineRule="exact"/>
        <w:jc w:val="left"/>
        <w:rPr>
          <w:rFonts w:ascii="仿宋_GB2312" w:eastAsia="仿宋_GB2312"/>
          <w:bCs/>
          <w:sz w:val="32"/>
          <w:szCs w:val="32"/>
        </w:rPr>
      </w:pPr>
      <w:r>
        <w:rPr>
          <w:rFonts w:hint="eastAsia" w:ascii="仿宋_GB2312" w:eastAsia="仿宋_GB2312"/>
          <w:bCs/>
          <w:sz w:val="32"/>
          <w:szCs w:val="32"/>
        </w:rPr>
        <w:t xml:space="preserve">                         2021年7月21日</w:t>
      </w: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bookmarkStart w:id="0" w:name="_GoBack"/>
      <w:bookmarkEnd w:id="0"/>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p>
      <w:pPr>
        <w:spacing w:line="640" w:lineRule="exact"/>
        <w:jc w:val="left"/>
        <w:rPr>
          <w:rFonts w:ascii="仿宋_GB2312" w:eastAsia="仿宋_GB2312"/>
          <w:bCs/>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Borders>
              <w:top w:val="single" w:color="auto" w:sz="4" w:space="0"/>
              <w:left w:val="nil"/>
              <w:bottom w:val="single" w:color="auto" w:sz="4" w:space="0"/>
              <w:right w:val="nil"/>
            </w:tcBorders>
          </w:tcPr>
          <w:p>
            <w:pPr>
              <w:rPr>
                <w:rFonts w:ascii="仿宋_GB2312" w:eastAsia="仿宋_GB2312" w:cs="仿宋_GB2312"/>
                <w:sz w:val="32"/>
                <w:szCs w:val="32"/>
              </w:rPr>
            </w:pPr>
            <w:r>
              <w:rPr>
                <w:rFonts w:hint="eastAsia" w:ascii="仿宋_GB2312" w:eastAsia="仿宋_GB2312" w:cs="仿宋_GB2312"/>
                <w:sz w:val="32"/>
                <w:szCs w:val="32"/>
                <w:lang w:bidi="ar"/>
              </w:rPr>
              <w:t xml:space="preserve">中共湖南电气职业技术学院委员会办公室 </w:t>
            </w:r>
            <w:r>
              <w:rPr>
                <w:rFonts w:ascii="仿宋_GB2312" w:eastAsia="仿宋_GB2312" w:cs="仿宋_GB2312"/>
                <w:sz w:val="32"/>
                <w:szCs w:val="32"/>
                <w:lang w:bidi="ar"/>
              </w:rPr>
              <w:t>202</w:t>
            </w:r>
            <w:r>
              <w:rPr>
                <w:rFonts w:hint="eastAsia" w:ascii="仿宋_GB2312" w:eastAsia="仿宋_GB2312" w:cs="仿宋_GB2312"/>
                <w:sz w:val="32"/>
                <w:szCs w:val="32"/>
                <w:lang w:bidi="ar"/>
              </w:rPr>
              <w:t>1年7月21日印发</w:t>
            </w:r>
          </w:p>
        </w:tc>
      </w:tr>
    </w:tbl>
    <w:p>
      <w:pPr>
        <w:pStyle w:val="2"/>
        <w:keepLines w:val="0"/>
        <w:autoSpaceDE w:val="0"/>
        <w:spacing w:line="640" w:lineRule="exact"/>
        <w:rPr>
          <w:rFonts w:ascii="华文中宋" w:hAnsi="华文中宋" w:eastAsia="华文中宋"/>
          <w:b/>
          <w:bCs/>
        </w:rPr>
      </w:pPr>
      <w:r>
        <w:rPr>
          <w:rFonts w:hint="eastAsia" w:ascii="华文中宋" w:hAnsi="华文中宋" w:eastAsia="华文中宋"/>
          <w:b/>
          <w:bCs/>
        </w:rPr>
        <w:t>湖南电气职业技术学院</w:t>
      </w:r>
    </w:p>
    <w:p>
      <w:pPr>
        <w:pStyle w:val="2"/>
        <w:keepLines w:val="0"/>
        <w:autoSpaceDE w:val="0"/>
        <w:spacing w:line="640" w:lineRule="exact"/>
        <w:rPr>
          <w:rFonts w:ascii="华文中宋" w:hAnsi="华文中宋" w:eastAsia="华文中宋"/>
          <w:b/>
          <w:bCs/>
        </w:rPr>
      </w:pPr>
      <w:r>
        <w:rPr>
          <w:rFonts w:hint="eastAsia" w:ascii="华文中宋" w:hAnsi="华文中宋" w:eastAsia="华文中宋"/>
          <w:b/>
          <w:bCs/>
        </w:rPr>
        <w:t>绿色学校创建示范单位工作实施方案</w:t>
      </w:r>
    </w:p>
    <w:p>
      <w:pPr>
        <w:spacing w:line="640" w:lineRule="exact"/>
        <w:rPr>
          <w:rFonts w:ascii="仿宋" w:hAnsi="仿宋" w:eastAsia="仿宋" w:cs="方正小标宋简体"/>
          <w:sz w:val="32"/>
          <w:szCs w:val="32"/>
        </w:rPr>
      </w:pP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厚植绿色发展理念，加强生态文明教育，提升师生生态文明素养，辐射带动全社会参与生态文明建设和绿色生活创建，促进我校绿色学校创建工作规范化、科学化，根据湖南省教育厅、湖南省发展和改革委员会《关于开展绿色学校创建工作的通知》（湘教通〔2021〕76号）文件相关要求，结合学校实际，就绿色学校创建示范单位工作特制定本方案。</w:t>
      </w:r>
    </w:p>
    <w:p>
      <w:pPr>
        <w:numPr>
          <w:ilvl w:val="0"/>
          <w:numId w:val="1"/>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指导思想</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生态文明思想为指导，深入践行绿色发展理念，结合我校特点，以校园文化建设为突破口，本着规范化、制度化、人性化、特色化建设工作思路，以打造优美校园环境、体现以人为本教育理念、塑造学生高尚思想境界为宗旨，全方位围绕学校中心工作，深入践行绿色发展理念，营造绿色、友好、可持续发展的育人环境，促进学校工作全面、协调、可持续发展，同心协力推进特色鲜明高水平高职院校建设。</w:t>
      </w:r>
    </w:p>
    <w:p>
      <w:pPr>
        <w:numPr>
          <w:ilvl w:val="0"/>
          <w:numId w:val="1"/>
        </w:num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工作目标</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落实深化绿色学校建设的各项措施，进一步建立健全各项工作机制，推进绿色学校建设制度化、规范化、长效化、体系化，将绿色学校建设与师生思想政治教育、校园文化与环境建设、教学科研紧密结合，推动校园绿色生活方式蔚然成风，推进学校成为具有示范辐射作用的绿色学校典范，让广大师生的学习生活环境更加美好，获得感和幸福感显著提升。</w:t>
      </w:r>
    </w:p>
    <w:p>
      <w:pPr>
        <w:spacing w:line="640" w:lineRule="exact"/>
        <w:ind w:firstLine="640" w:firstLineChars="200"/>
        <w:rPr>
          <w:rFonts w:ascii="仿宋" w:hAnsi="仿宋" w:eastAsia="仿宋" w:cs="仿宋_GB2312"/>
          <w:sz w:val="32"/>
          <w:szCs w:val="32"/>
        </w:rPr>
      </w:pPr>
      <w:r>
        <w:rPr>
          <w:rFonts w:hint="eastAsia" w:ascii="黑体" w:hAnsi="黑体" w:eastAsia="黑体" w:cs="黑体"/>
          <w:sz w:val="32"/>
          <w:szCs w:val="32"/>
        </w:rPr>
        <w:t>三、主要任务</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（一）开展生态文明教育。</w:t>
      </w:r>
      <w:r>
        <w:rPr>
          <w:rFonts w:hint="eastAsia" w:ascii="仿宋_GB2312" w:hAnsi="仿宋_GB2312" w:eastAsia="仿宋_GB2312" w:cs="仿宋_GB2312"/>
          <w:sz w:val="32"/>
          <w:szCs w:val="32"/>
        </w:rPr>
        <w:t>在教育教学活动中有机融入生态文明、生态安全、绿色发展、资源节约、环境保护等相关知识，将教育内容与学生身边的、当地的、日常的环境相联系，帮助学生多角度认识和理解绿色发展。设立生态文明相关专业课程和通识课程，探索开发生态文明教材读本和相关网络课程。</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（二）加强绿色规划管理。</w:t>
      </w:r>
      <w:r>
        <w:rPr>
          <w:rFonts w:hint="eastAsia" w:ascii="仿宋_GB2312" w:hAnsi="仿宋_GB2312" w:eastAsia="仿宋_GB2312" w:cs="仿宋_GB2312"/>
          <w:sz w:val="32"/>
          <w:szCs w:val="32"/>
        </w:rPr>
        <w:t>在校园规划、建设和改造中，结合我校资源、气候、环境及文化等特点，着力优化校园空间布局，合理规划各类公共绿地和绿植搭配，提升校园绿化、美化、清洁化水平。建立健全校园节能、节水、垃圾分类等绿色管理制度，引入信息科技先进技术，加快智慧化校园建设与升级，积极开展校园能源环境监测，科学处理生活及实验室污水，实现校园全生命周期的绿色运行管理。</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（三）建设绿色环保校园。</w:t>
      </w:r>
      <w:r>
        <w:rPr>
          <w:rFonts w:hint="eastAsia" w:ascii="仿宋_GB2312" w:hAnsi="仿宋_GB2312" w:eastAsia="仿宋_GB2312" w:cs="仿宋_GB2312"/>
          <w:sz w:val="32"/>
          <w:szCs w:val="32"/>
        </w:rPr>
        <w:t>大力推动校园新建建筑项目按照绿色建筑标准要求进行设计与建造，有序推进既有建筑绿色化改造和运行，积极采用节能、节水、环保、再生、资源综合利用等合格绿色产品，从建筑节能、新能源利用、非常规水资源利用、可回收垃圾利用、材料节约与再利用等方面，持续提升校园能源与资源利用效率，深入开展能源审计、能效公示、合同能源管理和合同节水管理。</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（四）建设绿色校园文化。</w:t>
      </w:r>
      <w:r>
        <w:rPr>
          <w:rFonts w:hint="eastAsia" w:ascii="仿宋_GB2312" w:hAnsi="仿宋_GB2312" w:eastAsia="仿宋_GB2312" w:cs="仿宋_GB2312"/>
          <w:sz w:val="32"/>
          <w:szCs w:val="32"/>
        </w:rPr>
        <w:t>充分调动广大师生参与积极性，多种形式开展校内外绿色生活主题宣传，对节能、节水、节粮、垃圾分类、绿色出行等行为发出倡议，带动家庭和社会共同践行绿色发展理念。将绿色学校创建融入校园文化建设，充分发挥学生组织和志愿者的积极作用，精心开展节能宣传周、世界水日和中国水周、粮食安全宣传周、森林日和植树节等活动，大力培养青少年学生绿色发展的责任感，提高爱绿护绿的行动力，养成健康向上的绿色生活方式。</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（五）推进绿色创新创业。</w:t>
      </w:r>
      <w:r>
        <w:rPr>
          <w:rFonts w:hint="eastAsia" w:ascii="仿宋_GB2312" w:hAnsi="仿宋_GB2312" w:eastAsia="仿宋_GB2312" w:cs="仿宋_GB2312"/>
          <w:sz w:val="32"/>
          <w:szCs w:val="32"/>
        </w:rPr>
        <w:t>支持师生开展有关生态文明、绿色科技的教研活动，鼓励高水平绿色科技创新，推动绿色创新成果产出。鼓励各学院举行绿色创新发展学术讲座、学术沙龙，活跃学术风气，推动思想交流；鼓励支持学院参与、举办与生态文明相关的的各类竞赛，加大节能减排等环保类相关竞赛的宣传力度和参赛规模，扩大赛事影响力和学生参与面；深化教研教改，鼓励支持教师开展有关生态文明、绿色科技的教研活动，鼓励基层教学组织和教学团队以研讨会、集体备课会等形式开展有关生态文明、绿色科技的教研活动。鼓励和支持学生进行绿色科技发明创造与创新创业，积极参与相关社会服务实践活动。</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四、组织领导</w:t>
      </w:r>
    </w:p>
    <w:p>
      <w:pPr>
        <w:numPr>
          <w:ilvl w:val="0"/>
          <w:numId w:val="2"/>
        </w:num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成立绿色学校创建工作领导小组。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长：秦祖泽  李宇飞</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副组长：刘迎春  路成志  周哲民  程一凡  赵  丹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员：相关职能部门及各单位负责人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  责：全面负责指导绿色学校创建工作开展。</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领导小组下设绿色学校创建工作办公室（后勤与资产管理处），负责创建工作沟通、协调、落实，并开展督办检查工作。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  任：路成志</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副主任：陈  键  陈  杰</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员：严俊杰  徐  亮  覃事刚  李书舟  胡  烽  何庆应  冯  艺  各教学院部负责人 </w:t>
      </w:r>
    </w:p>
    <w:p>
      <w:pPr>
        <w:numPr>
          <w:ilvl w:val="0"/>
          <w:numId w:val="2"/>
        </w:num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建立六个创建项目组。</w:t>
      </w:r>
    </w:p>
    <w:p>
      <w:pPr>
        <w:spacing w:line="640" w:lineRule="exact"/>
        <w:ind w:firstLine="643" w:firstLineChars="200"/>
        <w:rPr>
          <w:rFonts w:ascii="楷体" w:hAnsi="楷体" w:eastAsia="楷体" w:cs="华文楷体"/>
          <w:b/>
          <w:sz w:val="32"/>
          <w:szCs w:val="32"/>
        </w:rPr>
      </w:pPr>
      <w:r>
        <w:rPr>
          <w:rFonts w:hint="eastAsia" w:ascii="楷体" w:hAnsi="楷体" w:eastAsia="楷体" w:cs="华文楷体"/>
          <w:b/>
          <w:sz w:val="32"/>
          <w:szCs w:val="32"/>
        </w:rPr>
        <w:t>1.绿色学校创建推进组。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长：陈  键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副组长：徐  亮  陈  杰</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联络员：刘  丹  赵胜杰（谭妍杰）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  责：负责落实指标项目二、十、十一（成立组织机构、落实责任分工，建立健全激励机制，制定学校创建发展目标、保障措施、学校学期计划体现创建绿色学校相关内容、安排专项经费），完成指标对应相关文件材料收集和情况汇报起草。</w:t>
      </w:r>
    </w:p>
    <w:p>
      <w:pPr>
        <w:spacing w:line="640" w:lineRule="exact"/>
        <w:ind w:firstLine="643" w:firstLineChars="200"/>
        <w:rPr>
          <w:rFonts w:ascii="楷体" w:hAnsi="楷体" w:eastAsia="楷体" w:cs="华文楷体"/>
          <w:b/>
          <w:sz w:val="32"/>
          <w:szCs w:val="32"/>
        </w:rPr>
      </w:pPr>
      <w:r>
        <w:rPr>
          <w:rFonts w:hint="eastAsia" w:ascii="楷体" w:hAnsi="楷体" w:eastAsia="楷体" w:cs="华文楷体"/>
          <w:b/>
          <w:sz w:val="32"/>
          <w:szCs w:val="32"/>
        </w:rPr>
        <w:t>2.生态文明教育教学组。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长：覃事刚</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联络员：宁金叶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  责：负责落实指标项目一（开展生态文明教育渗透式教学），完成指标对应相关文件材料收集和情况汇报起草。</w:t>
      </w:r>
    </w:p>
    <w:p>
      <w:pPr>
        <w:spacing w:line="640" w:lineRule="exact"/>
        <w:ind w:firstLine="643" w:firstLineChars="200"/>
        <w:rPr>
          <w:rFonts w:ascii="楷体" w:hAnsi="楷体" w:eastAsia="楷体" w:cs="华文楷体"/>
          <w:b/>
          <w:sz w:val="32"/>
          <w:szCs w:val="32"/>
        </w:rPr>
      </w:pPr>
      <w:r>
        <w:rPr>
          <w:rFonts w:hint="eastAsia" w:ascii="楷体" w:hAnsi="楷体" w:eastAsia="楷体" w:cs="华文楷体"/>
          <w:b/>
          <w:sz w:val="32"/>
          <w:szCs w:val="32"/>
        </w:rPr>
        <w:t>3.绿色学校创建宣传组。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长：冯  艺</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联络员：佘颖玲</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  责：负责落实指标项目三（利用校内外线上线下宣传平台传播生态文明知识），完成指标对应相关文件材料收集和情况汇报起草。</w:t>
      </w:r>
    </w:p>
    <w:p>
      <w:pPr>
        <w:spacing w:line="640" w:lineRule="exact"/>
        <w:ind w:firstLine="643" w:firstLineChars="200"/>
        <w:rPr>
          <w:rFonts w:ascii="楷体" w:hAnsi="楷体" w:eastAsia="楷体" w:cs="华文楷体"/>
          <w:b/>
          <w:sz w:val="32"/>
          <w:szCs w:val="32"/>
        </w:rPr>
      </w:pPr>
      <w:r>
        <w:rPr>
          <w:rFonts w:hint="eastAsia" w:ascii="楷体" w:hAnsi="楷体" w:eastAsia="楷体" w:cs="华文楷体"/>
          <w:b/>
          <w:sz w:val="32"/>
          <w:szCs w:val="32"/>
        </w:rPr>
        <w:t>4.绿色学校实践活动组。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长：胡  烽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联络员：赵  君  周  伟</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  责：负责落实指标项目四（组织师生参与节约能源、环境保护等绿色实践活动），完成指标对应相关文件材料收集和情况汇报起草。</w:t>
      </w:r>
    </w:p>
    <w:p>
      <w:pPr>
        <w:spacing w:line="640" w:lineRule="exact"/>
        <w:ind w:firstLine="643" w:firstLineChars="200"/>
        <w:rPr>
          <w:rFonts w:ascii="楷体" w:hAnsi="楷体" w:eastAsia="楷体" w:cs="华文楷体"/>
          <w:sz w:val="32"/>
          <w:szCs w:val="32"/>
        </w:rPr>
      </w:pPr>
      <w:r>
        <w:rPr>
          <w:rFonts w:hint="eastAsia" w:ascii="楷体" w:hAnsi="楷体" w:eastAsia="楷体" w:cs="华文楷体"/>
          <w:b/>
          <w:sz w:val="32"/>
          <w:szCs w:val="32"/>
        </w:rPr>
        <w:t>5.绿色科技发明创造组。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  长：李书舟</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联络员：莫  虎  赵  君  宁金叶</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  责：负责落实指标项目五（鼓励师生进行绿色科技发明创造），完成指标对应相关文件材料收集和情况汇报起草。</w:t>
      </w:r>
    </w:p>
    <w:p>
      <w:pPr>
        <w:spacing w:line="640" w:lineRule="exact"/>
        <w:ind w:firstLine="643" w:firstLineChars="200"/>
        <w:rPr>
          <w:rFonts w:ascii="楷体" w:hAnsi="楷体" w:eastAsia="楷体" w:cs="华文楷体"/>
          <w:b/>
          <w:sz w:val="32"/>
          <w:szCs w:val="32"/>
        </w:rPr>
      </w:pPr>
      <w:r>
        <w:rPr>
          <w:rFonts w:hint="eastAsia" w:ascii="楷体" w:hAnsi="楷体" w:eastAsia="楷体" w:cs="华文楷体"/>
          <w:b/>
          <w:sz w:val="32"/>
          <w:szCs w:val="32"/>
        </w:rPr>
        <w:t>6.物质条件保障及行为管理组。</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组  长：陈  杰 </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副组长：何庆应</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联络员：赵胜杰（谭妍杰）</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职  责：负责落实指标项目六至九、十二至十五（合理设置绿化用地、有序推进建绿色建筑改造、使用绿色节能产品，建立垃圾分类、资源循环利用等制度，运用智慧校园系统、“互联网+”智慧食堂等），完成指标对应相关文件材料收集和情况汇报起草。</w:t>
      </w:r>
    </w:p>
    <w:p>
      <w:pPr>
        <w:spacing w:line="640" w:lineRule="exact"/>
        <w:ind w:firstLine="640" w:firstLineChars="200"/>
        <w:rPr>
          <w:rFonts w:ascii="黑体" w:hAnsi="黑体" w:eastAsia="黑体" w:cs="黑体"/>
          <w:sz w:val="32"/>
          <w:szCs w:val="32"/>
        </w:rPr>
      </w:pPr>
      <w:r>
        <w:rPr>
          <w:rFonts w:hint="eastAsia" w:ascii="黑体" w:hAnsi="黑体" w:eastAsia="黑体" w:cs="黑体"/>
          <w:sz w:val="32"/>
          <w:szCs w:val="32"/>
        </w:rPr>
        <w:t>五、具体安排</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（一）部署动员阶段（2021年7-9月）。</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1.成立创建工作领导小组，制定工作方案，组建好专门工作班子。</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2.形成《湖南电气职业技术学院绿色学校创建指标任务分解表》，分解条目内容，明确工作任务和职责。</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3.召开创建湖南省绿色学校创建动员会，全面部署安排创建工作，增强全校师生员工的主动性和自觉性。</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各单位成立迎评工作班子，组织本单位师生员工认真学习湖南省教育厅、湖南省发展和改革委员会《关于开展绿色学校创建工作的通知》文件精神和《湖南省绿色学校创建标准》及学校迎评工作方案，根据要求和任务制定出各自的迎评工作细则。</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5.充分利用校园网、广播、校报、橱窗等进行广泛宣传发动，使绿色学校创建工作深入人心，</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（二）具体实施阶段（2021年10月—2022年3月）。</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开展绿色学校创建工作的通知》文件精神和《湖南省绿色学校创建指标》的要求，每个项目组制定具体实施方案，细化任务要求，明确责任人、完成时限，分项推进，合理分工。工作推进中采用两周一任务清单，一月召开一次协调会，必要时可临时召开，确保每一项创建任务按要求落实到位。</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项目组要认真汇总相关单位、部门工作材料，2021年12月20日之前将相关材料报送绿色学校创建办公室。创建办公室根据时间节点对上交材料进行核查，确保检查材料的真实性、完整性。各单位、部门对创建办公室反馈的问题和不足，要认真探究症结所在，逐条逐项确定解决的措施、方法、时间节点和责任人。创建办公室对照《湖南省绿色学校创建指标》进行自评，进一步逐条逐项进行整改，确保各项指标全面达标，在整改结束、申报支撑材料整理归档工作全部完成后，创建办公室撰写自评报告，于2022年3月底之前将自评及自评资料建档，上交至教育行政部门，申请认定。</w:t>
      </w:r>
    </w:p>
    <w:p>
      <w:pPr>
        <w:spacing w:line="64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（三）迎检验收阶段（2022年4—6月）。</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1.创建办公室完成汇编材料的定稿和印刷工作，学校创建工作领导小组进行最后一次全面检查，并着手迎接考评准备工作，制定迎评工作方案及PPT制作。</w:t>
      </w:r>
    </w:p>
    <w:p>
      <w:pPr>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校成立创建工作接待组，迎接省教育厅、省发展改革委组织的省绿色学校创建评估专家组进校实地考察、现场评估。全校继续开展动员宣传教育工作，营造热烈祥和的舆论氛围，全校师生全力以赴，以最优异的成绩、最佳的精神面貌迎接评估验收检查。</w:t>
      </w:r>
    </w:p>
    <w:p>
      <w:pPr>
        <w:pStyle w:val="3"/>
        <w:spacing w:line="640" w:lineRule="exact"/>
        <w:ind w:firstLine="640" w:firstLineChars="200"/>
        <w:rPr>
          <w:rFonts w:ascii="黑体" w:hAnsi="黑体" w:eastAsia="黑体"/>
          <w:lang w:val="en-US"/>
        </w:rPr>
      </w:pPr>
      <w:r>
        <w:rPr>
          <w:rFonts w:hint="eastAsia" w:ascii="黑体" w:hAnsi="黑体" w:eastAsia="黑体"/>
          <w:lang w:val="en-US"/>
        </w:rPr>
        <w:t>六</w:t>
      </w:r>
      <w:r>
        <w:rPr>
          <w:rFonts w:hint="eastAsia" w:ascii="黑体" w:hAnsi="黑体" w:eastAsia="黑体"/>
        </w:rPr>
        <w:t>、</w:t>
      </w:r>
      <w:r>
        <w:rPr>
          <w:rFonts w:hint="eastAsia" w:ascii="黑体" w:hAnsi="黑体" w:eastAsia="黑体"/>
          <w:lang w:val="en-US"/>
        </w:rPr>
        <w:t>工作要求</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（一）夯实责任。</w:t>
      </w:r>
      <w:r>
        <w:rPr>
          <w:rFonts w:hint="eastAsia" w:ascii="仿宋_GB2312" w:hAnsi="仿宋_GB2312" w:eastAsia="仿宋_GB2312" w:cs="仿宋_GB2312"/>
          <w:sz w:val="32"/>
          <w:szCs w:val="32"/>
        </w:rPr>
        <w:t>创建工作作为年度绩效考核的重要内容，纳入目标管理和年度述职考核，部门负责人和党员干部要强化大局观念，层层夯实责任，把创建工作列入重要议事日程，亲自部署、逐项落实。务必完善工作和督查机制，加强日常检查和工作督办，做好立行立改。对工作不负责，履职不力，学校将依据有关规定进行问责处理。</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（二）强抓落实。</w:t>
      </w:r>
      <w:r>
        <w:rPr>
          <w:rFonts w:hint="eastAsia" w:ascii="仿宋_GB2312" w:hAnsi="仿宋_GB2312" w:eastAsia="仿宋_GB2312" w:cs="仿宋_GB2312"/>
          <w:sz w:val="32"/>
          <w:szCs w:val="32"/>
        </w:rPr>
        <w:t>创建办公室及时做好工作分析和动态管理，协调推进各项工作开展。各项目组根据考评项目任务分解和任务目标要求对各部门创建工作进行跟踪，把握创建工作进展情况，及时发现问题，拿出改进对策，确保创建工作有序推进。各部门主要负责人作为创建工作第一责任人，把绿色学校创建融入部门工作中去，对所分派的创建工作任务要不折不扣的按要求、时间节点完成，努力确保创建成功。</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（三）营造氛围。</w:t>
      </w:r>
      <w:r>
        <w:rPr>
          <w:rFonts w:hint="eastAsia" w:ascii="仿宋_GB2312" w:hAnsi="仿宋_GB2312" w:eastAsia="仿宋_GB2312" w:cs="仿宋_GB2312"/>
          <w:sz w:val="32"/>
          <w:szCs w:val="32"/>
        </w:rPr>
        <w:t>广泛开展绿色学校创建活动宣传工作，动员广大师生员工积极参与，自觉落实各项创建任务，形成人人参与、富有成效的活动氛围，不断推动绿色学校创建活动深入持久开展。</w:t>
      </w:r>
    </w:p>
    <w:p>
      <w:pPr>
        <w:spacing w:line="640" w:lineRule="exact"/>
        <w:ind w:firstLine="640" w:firstLineChars="200"/>
        <w:rPr>
          <w:rFonts w:ascii="仿宋_GB2312" w:hAnsi="仿宋_GB2312" w:eastAsia="仿宋_GB2312" w:cs="仿宋_GB2312"/>
          <w:sz w:val="32"/>
          <w:szCs w:val="32"/>
        </w:rPr>
      </w:pPr>
      <w:r>
        <w:rPr>
          <w:rFonts w:hint="eastAsia" w:ascii="楷体" w:hAnsi="楷体" w:eastAsia="楷体" w:cs="楷体_GB2312"/>
          <w:sz w:val="32"/>
          <w:szCs w:val="32"/>
        </w:rPr>
        <w:t>（四）抓好建档。</w:t>
      </w:r>
      <w:r>
        <w:rPr>
          <w:rFonts w:hint="eastAsia" w:ascii="仿宋_GB2312" w:hAnsi="仿宋_GB2312" w:eastAsia="仿宋_GB2312" w:cs="仿宋_GB2312"/>
          <w:sz w:val="32"/>
          <w:szCs w:val="32"/>
        </w:rPr>
        <w:t>按照创建绿色学校的具体要求，完成好本部门各类材料的汇集、整理，撰写等工作，并对湖南省绿色学校创建指标及实地查看的所有项目都要建立统一、规范、详实的创建档案，指派专人管理。</w:t>
      </w:r>
    </w:p>
    <w:p>
      <w:pPr>
        <w:spacing w:line="640" w:lineRule="exact"/>
        <w:ind w:firstLine="420" w:firstLineChars="200"/>
        <w:rPr>
          <w:rFonts w:ascii="仿宋_GB2312" w:hAnsi="仿宋_GB2312" w:eastAsia="仿宋_GB2312" w:cs="仿宋_GB2312"/>
          <w:sz w:val="32"/>
          <w:szCs w:val="32"/>
        </w:rPr>
      </w:pPr>
      <w:r>
        <w:rPr>
          <w:rFonts w:hint="eastAsia" w:ascii="仿宋_GB2312" w:hAnsi="仿宋_GB2312" w:cs="仿宋_GB2312"/>
          <w:szCs w:val="32"/>
        </w:rPr>
        <w:t xml:space="preserve">   </w:t>
      </w:r>
      <w:r>
        <w:rPr>
          <w:rFonts w:hint="eastAsia" w:ascii="楷体" w:hAnsi="楷体" w:eastAsia="楷体" w:cs="楷体_GB2312"/>
          <w:sz w:val="32"/>
          <w:szCs w:val="32"/>
        </w:rPr>
        <w:t>（五）资金保障</w:t>
      </w:r>
      <w:r>
        <w:rPr>
          <w:rFonts w:hint="eastAsia" w:ascii="仿宋" w:hAnsi="仿宋" w:eastAsia="仿宋" w:cs="仿宋_GB2312"/>
          <w:sz w:val="32"/>
          <w:szCs w:val="32"/>
        </w:rPr>
        <w:t>。</w:t>
      </w:r>
      <w:r>
        <w:rPr>
          <w:rFonts w:hint="eastAsia" w:ascii="仿宋_GB2312" w:hAnsi="仿宋_GB2312" w:eastAsia="仿宋_GB2312" w:cs="仿宋_GB2312"/>
          <w:sz w:val="32"/>
          <w:szCs w:val="32"/>
        </w:rPr>
        <w:t>学校将创建工作经费纳入公共经费预算。按项目进度和资金预算，严格执行财务管理制度，做到专款专用，对各建设项目的方案进行充分研究和论证，合理使用经费。</w:t>
      </w:r>
    </w:p>
    <w:p>
      <w:pPr>
        <w:spacing w:line="640" w:lineRule="exact"/>
        <w:rPr>
          <w:rFonts w:ascii="仿宋_GB2312" w:hAnsi="仿宋_GB2312" w:cs="仿宋_GB2312"/>
          <w:szCs w:val="32"/>
        </w:rPr>
      </w:pPr>
    </w:p>
    <w:p>
      <w:pPr>
        <w:spacing w:line="640" w:lineRule="exact"/>
        <w:rPr>
          <w:rFonts w:ascii="仿宋_GB2312" w:hAnsi="仿宋_GB2312" w:cs="仿宋_GB2312"/>
          <w:szCs w:val="32"/>
        </w:rPr>
        <w:sectPr>
          <w:footerReference r:id="rId3" w:type="default"/>
          <w:footerReference r:id="rId4" w:type="even"/>
          <w:pgSz w:w="11906" w:h="16838"/>
          <w:pgMar w:top="1417" w:right="1418" w:bottom="1417" w:left="1418" w:header="851" w:footer="992" w:gutter="0"/>
          <w:cols w:space="425" w:num="1"/>
          <w:docGrid w:type="lines" w:linePitch="312" w:charSpace="0"/>
        </w:sectPr>
      </w:pPr>
      <w:r>
        <w:rPr>
          <w:rFonts w:hint="eastAsia" w:ascii="仿宋_GB2312" w:hAnsi="仿宋_GB2312" w:cs="仿宋_GB2312"/>
          <w:szCs w:val="32"/>
        </w:rPr>
        <w:t xml:space="preserve">  </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湖南电气职业技术学院绿色学校创建指标任务分解表</w:t>
      </w:r>
    </w:p>
    <w:tbl>
      <w:tblPr>
        <w:tblStyle w:val="7"/>
        <w:tblW w:w="14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2072"/>
        <w:gridCol w:w="5917"/>
        <w:gridCol w:w="1151"/>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8"/>
                <w:szCs w:val="28"/>
              </w:rPr>
            </w:pPr>
            <w:r>
              <w:rPr>
                <w:rFonts w:hint="eastAsia" w:ascii="黑体" w:hAnsi="黑体" w:eastAsia="黑体" w:cs="黑体"/>
                <w:sz w:val="28"/>
                <w:szCs w:val="28"/>
              </w:rPr>
              <w:t>一级</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8"/>
                <w:szCs w:val="28"/>
              </w:rPr>
            </w:pPr>
            <w:r>
              <w:rPr>
                <w:rFonts w:hint="eastAsia" w:ascii="黑体" w:hAnsi="黑体" w:eastAsia="黑体" w:cs="黑体"/>
                <w:sz w:val="28"/>
                <w:szCs w:val="28"/>
              </w:rPr>
              <w:t>指标</w:t>
            </w: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8"/>
                <w:szCs w:val="28"/>
              </w:rPr>
            </w:pPr>
            <w:r>
              <w:rPr>
                <w:rFonts w:hint="eastAsia" w:ascii="黑体" w:hAnsi="黑体" w:eastAsia="黑体" w:cs="黑体"/>
                <w:sz w:val="28"/>
                <w:szCs w:val="28"/>
              </w:rPr>
              <w:t>二级指标</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8"/>
                <w:szCs w:val="28"/>
              </w:rPr>
            </w:pPr>
            <w:r>
              <w:rPr>
                <w:rFonts w:hint="eastAsia" w:ascii="黑体" w:hAnsi="黑体" w:eastAsia="黑体" w:cs="黑体"/>
                <w:sz w:val="28"/>
                <w:szCs w:val="28"/>
              </w:rPr>
              <w:t>指标内涵</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8"/>
                <w:szCs w:val="28"/>
              </w:rPr>
            </w:pPr>
            <w:r>
              <w:rPr>
                <w:rFonts w:hint="eastAsia" w:ascii="黑体" w:hAnsi="黑体" w:eastAsia="黑体" w:cs="黑体"/>
                <w:sz w:val="28"/>
                <w:szCs w:val="28"/>
              </w:rPr>
              <w:t>分值</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8"/>
                <w:szCs w:val="28"/>
              </w:rPr>
            </w:pPr>
            <w:r>
              <w:rPr>
                <w:rFonts w:hint="eastAsia" w:ascii="黑体" w:hAnsi="黑体" w:eastAsia="黑体" w:cs="黑体"/>
                <w:sz w:val="28"/>
                <w:szCs w:val="28"/>
              </w:rPr>
              <w:t>（分）</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8"/>
                <w:szCs w:val="28"/>
              </w:rPr>
            </w:pPr>
            <w:r>
              <w:rPr>
                <w:rFonts w:hint="eastAsia" w:ascii="黑体" w:hAnsi="黑体" w:eastAsia="黑体" w:cs="黑体"/>
                <w:sz w:val="28"/>
                <w:szCs w:val="28"/>
              </w:rPr>
              <w:t>牵头、责任单位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hAnsi="仿宋_GB2312" w:cs="仿宋_GB2312"/>
                <w:sz w:val="24"/>
              </w:rPr>
            </w:pPr>
            <w:r>
              <w:rPr>
                <w:rFonts w:hint="eastAsia" w:ascii="仿宋_GB2312" w:hAnsi="仿宋_GB2312" w:cs="仿宋_GB2312"/>
                <w:sz w:val="24"/>
              </w:rPr>
              <w:t>精神</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ascii="仿宋_GB2312" w:hAnsi="仿宋_GB2312" w:cs="仿宋_GB2312"/>
                <w:sz w:val="24"/>
              </w:rPr>
            </w:pPr>
            <w:r>
              <w:rPr>
                <w:rFonts w:hint="eastAsia" w:ascii="仿宋_GB2312" w:hAnsi="仿宋_GB2312" w:cs="仿宋_GB2312"/>
                <w:sz w:val="24"/>
              </w:rPr>
              <w:t>文化</w:t>
            </w: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一、开展生态文明教育渗透式教学</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1.将绿色教育纳入专业人才培养方案和教师培训计划，各学科专业教学有机渗透绿色教育。（2）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2.设立生态文明教育相关专业课程、通识课程。（3）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3.开展生态文明和生态安全教育专题讲座、沙龙、主题班会等活动。（3）</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8</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教务处</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组织人事处</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 xml:space="preserve">学生工作部 </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二、学校学期计划体现创建绿色学校相关内容</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1.制定绿色学校建设规划和实施计划并纳入学校学期工作计划。（3）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2.相关部门学期计划及总结有生态文明教育内容或创建绿色学校相关内容。（3）</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6</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党政办公室</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各相关部门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三、利用校内外线上线下宣传平台传播生态文明知识</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1.建有绿色校园主题网页或媒体、宣传橱窗，运行正常且内容更新及时。（2）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2.定期发布绿色校园建设简报信息。（2）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3.有计划开展节能宣传周、世界水日、中国水周、粮食安全宣传周、森林节植树节等主题活动。（4）</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8</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宣传统战部</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学生工作部</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四、组织师生参与节约能源、环境保护等绿色实践活动</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1.建立并指导学生环保社团、志愿者有序开展相关活动。（2）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2.师生走进社会参加环境保护宣传和实践活动，参与环境监督，开展绿色环保社会服务。（2）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3.师生践行科学文明的绿色生活方式，建设绿色生活科普教育基地并向社会公众开放。（2）</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6</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学生工作部</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五、鼓励师生进行绿色科技发明创造</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1.支持师生进行绿色科技研发与推广、参与相关学科竞赛和创新创业活动。（2）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2.师生开展有关生态文明、绿色科技的教研活动，公开发表论文或获得专利。（3）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3.学校建立相关激励机制，对生态文明、绿色科技等方面取得成果的师生给予奖励、表彰。（3）</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8</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科研处</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教务处</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物质</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条件</w:t>
            </w: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六、合理设置绿化用地，增加校园绿化面积</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1.校园绿化覆盖率不低于30%（新区建设绿地率不低于35%）。（6）</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2.校园清洁卫生、绿化美化符合生态要求，树木花卉得到有效保护。（4）</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10</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七、有序推进新建绿色建筑和对既有建筑绿色化改造</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1.新建主要功能建筑的设计能耗比国家现行节能设计标准规定值低10%以上；有序推进既有建筑绿色化改造，改造方案的设计能耗比国家现行节能设计标准规定值低5%以上。（8）</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2.教学楼、行政楼等公共建筑室内日照环境、采光、通风、照明、噪音和空气质量符合现行国家规定标准。（5）</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13</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八、使用绿色节能产品，垃圾分类管理，资源循环利用</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1.学校积极采用节能、节水、环保、再生、资源综合利用等合格绿色产品，节约能源、资源循环利用方面成效明显。（7）</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2.完善校园内节能、节水、节粮、节材、环保与绿化、垃圾分类等绿色学校运行有关设施、设备、管线，校园内配备充电桩。（9）</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3.积极创建节水型高校。（5）</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21</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九、因地制宜开展可再生能源利用、雨水(再生水)回用</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1.合理利用可再生能源，有再生水和雨水收集回用设施。（4）</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2.生均用水量符合现行国家标准且逐年降低。（3）</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7</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行为</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管理</w:t>
            </w: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十、构建绿色学校创建管理体制,明确组织机构</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1.建立学校主要领导牵头的绿色学校创建与运行管理组织机构，落实责任部门，明确岗位职责，健全工作制度。（3）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2.建立激励机制，引导广大师生参与绿色学校创建与运行管理。（3）</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6</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党政办公室</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十一、制定绿色学校创建发展目标、保障措施、激励机制</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1.制定绿色学校创建中长期规划，制定实施方案，明确发展目标和保障措施。（2）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2.健全创建工作机制，定期研究和调度绿色学校创建工作，建立定期考核评估制度。（3）</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3.每年安排绿色学校创建工作专项经费并有效使用。（3）</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8</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党政办公室</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财务管理处</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十二、建立健全节能、节水、节粮、垃圾分类绿色管理制度</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1.建立校园节能节水管理制度并有效执行。（5）</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2.建立节粮管理制度并取得明显成效。（5）</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3.建立校园生活垃圾分类与资源回收管理制度并有效执行。（5）</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4.建立校园污染防控管理制度，污染控制达到国家有关要求，规范处置实验室废弃物等有毒、有害物质。（2）</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17</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行为</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管理</w:t>
            </w: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十三、加强能源资源的计量,定期公示能源资源消耗情况</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1.制定学校能源资源计量管理办法。（2）</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2.配备相应的能源资源计量器具。（4）</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3.建立能耗水耗监测平台，建立校园能源资源消耗情况的计量和公示制度，做好能源资源消耗分类、分项定期统计、分析和公示。（6）</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12</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十四、运用智能化技术进行校园建筑及设备的绿色运行管理</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运用校园智能空调系统、智慧校园系统、智能给排水系统、智能电梯等相关智能化技术进行校园建筑及设备的绿色运行管理。(10)</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10</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b/>
                <w:sz w:val="24"/>
              </w:rPr>
            </w:pPr>
            <w:r>
              <w:rPr>
                <w:rFonts w:hint="eastAsia" w:ascii="仿宋_GB2312" w:hAnsi="仿宋_GB2312" w:cs="仿宋_GB2312"/>
                <w:b/>
                <w:sz w:val="24"/>
              </w:rPr>
              <w:t>后勤与资产管理处</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图文信息中心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创新与</w:t>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特色</w:t>
            </w:r>
          </w:p>
        </w:tc>
        <w:tc>
          <w:tcPr>
            <w:tcW w:w="207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十五、创新管理机制与运营模式,发挥示范辐射作用</w:t>
            </w:r>
          </w:p>
        </w:tc>
        <w:tc>
          <w:tcPr>
            <w:tcW w:w="591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_GB2312" w:hAnsi="仿宋_GB2312" w:cs="仿宋_GB2312"/>
                <w:sz w:val="24"/>
              </w:rPr>
            </w:pPr>
            <w:r>
              <w:rPr>
                <w:rFonts w:hint="eastAsia" w:ascii="仿宋_GB2312" w:hAnsi="仿宋_GB2312" w:cs="仿宋_GB2312"/>
                <w:sz w:val="24"/>
              </w:rPr>
              <w:t>在建立能耗水耗监测平台、推进能源合同管理、建设“互联网+”智慧食堂、垃圾分类示范基地建设等重点工作领域创造性开展绿色学校创建工作，成效显著，形成了可复制、可推广的经验。（10）</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10</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r>
              <w:rPr>
                <w:rFonts w:hint="eastAsia" w:ascii="仿宋_GB2312" w:hAnsi="仿宋_GB2312" w:cs="仿宋_GB2312"/>
                <w:sz w:val="24"/>
              </w:rPr>
              <w:t>后勤与资产管理处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892" w:type="dxa"/>
            <w:gridSpan w:val="3"/>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4"/>
              </w:rPr>
            </w:pPr>
            <w:r>
              <w:rPr>
                <w:rFonts w:hint="eastAsia" w:ascii="黑体" w:hAnsi="黑体" w:eastAsia="黑体" w:cs="黑体"/>
                <w:sz w:val="24"/>
              </w:rPr>
              <w:t>合  计</w:t>
            </w:r>
          </w:p>
        </w:tc>
        <w:tc>
          <w:tcPr>
            <w:tcW w:w="11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黑体" w:hAnsi="黑体" w:eastAsia="黑体" w:cs="黑体"/>
                <w:sz w:val="24"/>
              </w:rPr>
            </w:pPr>
            <w:r>
              <w:rPr>
                <w:rFonts w:hint="eastAsia" w:ascii="黑体" w:hAnsi="黑体" w:eastAsia="黑体" w:cs="黑体"/>
                <w:sz w:val="24"/>
              </w:rPr>
              <w:t>150</w:t>
            </w:r>
          </w:p>
        </w:tc>
        <w:tc>
          <w:tcPr>
            <w:tcW w:w="4118"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ascii="仿宋_GB2312" w:hAnsi="仿宋_GB2312" w:cs="仿宋_GB2312"/>
                <w:sz w:val="24"/>
              </w:rPr>
            </w:pPr>
          </w:p>
        </w:tc>
      </w:tr>
    </w:tbl>
    <w:p>
      <w:pPr>
        <w:spacing w:line="220" w:lineRule="exact"/>
        <w:jc w:val="center"/>
        <w:rPr>
          <w:rFonts w:ascii="方正小标宋简体" w:hAnsi="方正小标宋简体" w:eastAsia="方正小标宋简体" w:cs="方正小标宋简体"/>
          <w:sz w:val="44"/>
          <w:szCs w:val="44"/>
        </w:rPr>
      </w:pPr>
    </w:p>
    <w:sectPr>
      <w:footerReference r:id="rId5" w:type="default"/>
      <w:footerReference r:id="rId6" w:type="even"/>
      <w:pgSz w:w="16838" w:h="11906" w:orient="landscape"/>
      <w:pgMar w:top="1417" w:right="1417" w:bottom="1417" w:left="1417" w:header="851" w:footer="992"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top:0pt;height:17.55pt;width:54.15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spacing w:before="9"/>
                  <w:ind w:left="20"/>
                  <w:jc w:val="left"/>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9</w:t>
                </w:r>
                <w:r>
                  <w:rPr>
                    <w:rFonts w:ascii="Times New Roman" w:hAnsi="Times New Roman"/>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7980" w:firstLineChars="2850"/>
      <w:rPr>
        <w:rStyle w:val="9"/>
        <w:rFonts w:eastAsia="宋体"/>
        <w:sz w:val="28"/>
      </w:rPr>
    </w:pPr>
    <w:r>
      <w:rPr>
        <w:rStyle w:val="9"/>
        <w:rFonts w:eastAsia="宋体"/>
        <w:sz w:val="28"/>
      </w:rPr>
      <w:fldChar w:fldCharType="begin"/>
    </w:r>
    <w:r>
      <w:rPr>
        <w:rStyle w:val="9"/>
        <w:rFonts w:eastAsia="宋体"/>
        <w:sz w:val="28"/>
      </w:rPr>
      <w:instrText xml:space="preserve">PAGE  </w:instrText>
    </w:r>
    <w:r>
      <w:rPr>
        <w:rStyle w:val="9"/>
        <w:rFonts w:eastAsia="宋体"/>
        <w:sz w:val="28"/>
      </w:rPr>
      <w:fldChar w:fldCharType="separate"/>
    </w:r>
    <w:r>
      <w:rPr>
        <w:rStyle w:val="9"/>
        <w:rFonts w:eastAsia="宋体"/>
        <w:sz w:val="28"/>
      </w:rPr>
      <w:t>- 11 -</w:t>
    </w:r>
    <w:r>
      <w:rPr>
        <w:rStyle w:val="9"/>
        <w:rFonts w:eastAsia="宋体"/>
        <w:sz w:val="28"/>
      </w:rPr>
      <w:fldChar w:fldCharType="end"/>
    </w:r>
    <w:r>
      <w:rPr>
        <w:rStyle w:val="9"/>
        <w:rFonts w:hint="eastAsia" w:eastAsia="宋体"/>
        <w:sz w:val="28"/>
      </w:rPr>
      <w:t xml:space="preserve">  </w:t>
    </w:r>
  </w:p>
  <w:p>
    <w:pPr>
      <w:pStyle w:val="5"/>
      <w:framePr w:wrap="around" w:vAnchor="text" w:hAnchor="margin" w:xAlign="outside" w:y="1"/>
      <w:rPr>
        <w:rStyle w:val="9"/>
        <w:rFonts w:eastAsia="宋体"/>
        <w:sz w:val="28"/>
      </w:rPr>
    </w:pPr>
  </w:p>
  <w:p>
    <w:pPr>
      <w:pStyle w:val="5"/>
      <w:ind w:right="360" w:firstLine="360"/>
      <w:rPr>
        <w:rFonts w:eastAsia="宋体"/>
        <w:sz w:val="28"/>
      </w:rPr>
    </w:pPr>
    <w:r>
      <w:rPr>
        <w:rFonts w:eastAsia="宋体"/>
        <w:sz w:val="28"/>
      </w:rPr>
      <w:pict>
        <v:shape id="_x0000_s2050" o:spid="_x0000_s2050" o:spt="202" type="#_x0000_t202" style="position:absolute;left:0pt;margin-top:0pt;height:19.55pt;width:9.05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firstLine="280" w:firstLineChars="100"/>
      <w:rPr>
        <w:rStyle w:val="9"/>
        <w:rFonts w:eastAsia="宋体"/>
        <w:sz w:val="28"/>
      </w:rPr>
    </w:pPr>
    <w:r>
      <w:rPr>
        <w:rStyle w:val="9"/>
        <w:rFonts w:eastAsia="宋体"/>
        <w:sz w:val="28"/>
      </w:rPr>
      <w:fldChar w:fldCharType="begin"/>
    </w:r>
    <w:r>
      <w:rPr>
        <w:rStyle w:val="9"/>
        <w:rFonts w:eastAsia="宋体"/>
        <w:sz w:val="28"/>
      </w:rPr>
      <w:instrText xml:space="preserve">PAGE  </w:instrText>
    </w:r>
    <w:r>
      <w:rPr>
        <w:rStyle w:val="9"/>
        <w:rFonts w:eastAsia="宋体"/>
        <w:sz w:val="28"/>
      </w:rPr>
      <w:fldChar w:fldCharType="separate"/>
    </w:r>
    <w:r>
      <w:rPr>
        <w:rStyle w:val="9"/>
        <w:rFonts w:eastAsia="宋体"/>
        <w:sz w:val="28"/>
      </w:rPr>
      <w:t>- 14 -</w:t>
    </w:r>
    <w:r>
      <w:rPr>
        <w:rStyle w:val="9"/>
        <w:rFonts w:eastAsia="宋体"/>
        <w:sz w:val="28"/>
      </w:rPr>
      <w:fldChar w:fldCharType="end"/>
    </w:r>
  </w:p>
  <w:p>
    <w:pPr>
      <w:pStyle w:val="5"/>
      <w:ind w:right="360" w:firstLine="360"/>
      <w:rPr>
        <w:rFonts w:eastAsia="宋体"/>
        <w:sz w:val="28"/>
      </w:rPr>
    </w:pPr>
  </w:p>
  <w:p>
    <w:pPr>
      <w:pStyle w:val="5"/>
      <w:ind w:right="360" w:firstLine="360"/>
      <w:rPr>
        <w:rFonts w:eastAsia="宋体"/>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0BB04E"/>
    <w:multiLevelType w:val="singleLevel"/>
    <w:tmpl w:val="220BB04E"/>
    <w:lvl w:ilvl="0" w:tentative="0">
      <w:start w:val="1"/>
      <w:numFmt w:val="chineseCounting"/>
      <w:suff w:val="nothing"/>
      <w:lvlText w:val="%1、"/>
      <w:lvlJc w:val="left"/>
      <w:rPr>
        <w:rFonts w:hint="eastAsia"/>
      </w:rPr>
    </w:lvl>
  </w:abstractNum>
  <w:abstractNum w:abstractNumId="1">
    <w:nsid w:val="3ABF9385"/>
    <w:multiLevelType w:val="singleLevel"/>
    <w:tmpl w:val="3ABF938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EF1"/>
    <w:rsid w:val="000119A3"/>
    <w:rsid w:val="000C2680"/>
    <w:rsid w:val="000C76E1"/>
    <w:rsid w:val="000E57A4"/>
    <w:rsid w:val="001F0EB1"/>
    <w:rsid w:val="0021698A"/>
    <w:rsid w:val="002725F2"/>
    <w:rsid w:val="00303D5E"/>
    <w:rsid w:val="003A53C5"/>
    <w:rsid w:val="003B15AE"/>
    <w:rsid w:val="003C223E"/>
    <w:rsid w:val="003D7482"/>
    <w:rsid w:val="004A2366"/>
    <w:rsid w:val="004D6240"/>
    <w:rsid w:val="00500914"/>
    <w:rsid w:val="00587E4B"/>
    <w:rsid w:val="00607CED"/>
    <w:rsid w:val="00654320"/>
    <w:rsid w:val="007870E7"/>
    <w:rsid w:val="00791CC6"/>
    <w:rsid w:val="007A3A8D"/>
    <w:rsid w:val="008919FC"/>
    <w:rsid w:val="00920755"/>
    <w:rsid w:val="009238D1"/>
    <w:rsid w:val="0093056C"/>
    <w:rsid w:val="00942600"/>
    <w:rsid w:val="009D6243"/>
    <w:rsid w:val="00AE19A1"/>
    <w:rsid w:val="00B36595"/>
    <w:rsid w:val="00B430D6"/>
    <w:rsid w:val="00BA4692"/>
    <w:rsid w:val="00CD165E"/>
    <w:rsid w:val="00D34EF1"/>
    <w:rsid w:val="00E42701"/>
    <w:rsid w:val="0847719D"/>
    <w:rsid w:val="71C46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line="560" w:lineRule="exact"/>
      <w:jc w:val="center"/>
      <w:outlineLvl w:val="0"/>
    </w:pPr>
    <w:rPr>
      <w:rFonts w:ascii="Calibri" w:hAnsi="Calibri" w:eastAsia="方正小标宋_GBK" w:cs="方正小标宋_GBK"/>
      <w:kern w:val="44"/>
      <w:sz w:val="44"/>
      <w:szCs w:val="4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qFormat/>
    <w:uiPriority w:val="1"/>
    <w:pPr>
      <w:ind w:left="118"/>
    </w:pPr>
    <w:rPr>
      <w:rFonts w:ascii="仿宋_GB2312" w:hAnsi="仿宋_GB2312" w:eastAsia="仿宋_GB2312" w:cs="仿宋_GB2312"/>
      <w:sz w:val="32"/>
      <w:szCs w:val="32"/>
      <w:lang w:val="zh-CN" w:bidi="zh-CN"/>
    </w:rPr>
  </w:style>
  <w:style w:type="paragraph" w:styleId="4">
    <w:name w:val="Balloon Text"/>
    <w:basedOn w:val="1"/>
    <w:link w:val="13"/>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rFonts w:ascii="Calibri" w:hAnsi="Calibri" w:eastAsia="仿宋_GB2312" w:cs="Times New Roman"/>
      <w:sz w:val="18"/>
      <w:szCs w:val="20"/>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character" w:customStyle="1" w:styleId="10">
    <w:name w:val="标题 1 Char"/>
    <w:basedOn w:val="8"/>
    <w:link w:val="2"/>
    <w:uiPriority w:val="0"/>
    <w:rPr>
      <w:rFonts w:ascii="Calibri" w:hAnsi="Calibri" w:eastAsia="方正小标宋_GBK" w:cs="方正小标宋_GBK"/>
      <w:kern w:val="44"/>
      <w:sz w:val="44"/>
      <w:szCs w:val="44"/>
    </w:rPr>
  </w:style>
  <w:style w:type="character" w:customStyle="1" w:styleId="11">
    <w:name w:val="页脚 Char"/>
    <w:basedOn w:val="8"/>
    <w:link w:val="5"/>
    <w:qFormat/>
    <w:uiPriority w:val="99"/>
    <w:rPr>
      <w:rFonts w:ascii="Calibri" w:hAnsi="Calibri" w:eastAsia="仿宋_GB2312" w:cs="Times New Roman"/>
      <w:sz w:val="18"/>
      <w:szCs w:val="20"/>
    </w:rPr>
  </w:style>
  <w:style w:type="character" w:customStyle="1" w:styleId="12">
    <w:name w:val="正文文本 Char"/>
    <w:basedOn w:val="8"/>
    <w:link w:val="3"/>
    <w:uiPriority w:val="1"/>
    <w:rPr>
      <w:rFonts w:ascii="仿宋_GB2312" w:hAnsi="仿宋_GB2312" w:eastAsia="仿宋_GB2312" w:cs="仿宋_GB2312"/>
      <w:sz w:val="32"/>
      <w:szCs w:val="32"/>
      <w:lang w:val="zh-CN" w:bidi="zh-CN"/>
    </w:rPr>
  </w:style>
  <w:style w:type="character" w:customStyle="1" w:styleId="13">
    <w:name w:val="批注框文本 Char"/>
    <w:basedOn w:val="8"/>
    <w:link w:val="4"/>
    <w:semiHidden/>
    <w:uiPriority w:val="99"/>
    <w:rPr>
      <w:sz w:val="18"/>
      <w:szCs w:val="18"/>
    </w:rPr>
  </w:style>
  <w:style w:type="character" w:customStyle="1" w:styleId="14">
    <w:name w:val="页眉 Char"/>
    <w:basedOn w:val="8"/>
    <w:link w:val="6"/>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969</Words>
  <Characters>5524</Characters>
  <Lines>46</Lines>
  <Paragraphs>12</Paragraphs>
  <TotalTime>1</TotalTime>
  <ScaleCrop>false</ScaleCrop>
  <LinksUpToDate>false</LinksUpToDate>
  <CharactersWithSpaces>6481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2021-07-14T03:27:00Z</dcterms:created>
  <dc:creator>微软用户</dc:creator>
  <cp:lastModifiedBy>牛牛</cp:lastModifiedBy>
  <cp:lastPrinted>2021-07-16T02:46:00Z</cp:lastPrinted>
  <dcterms:modified xsi:type="dcterms:W3CDTF">2021-07-21T04:07:48Z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228701413_btnclosed</vt:lpwstr>
  </property>
  <property fmtid="{D5CDD505-2E9C-101B-9397-08002B2CF9AE}" pid="3" name="KSOProductBuildVer">
    <vt:lpwstr>2052-11.1.0.10578</vt:lpwstr>
  </property>
  <property fmtid="{D5CDD505-2E9C-101B-9397-08002B2CF9AE}" pid="4" name="ICV">
    <vt:lpwstr>0825E42395084111B6410832A2DCE7A7</vt:lpwstr>
  </property>
</Properties>
</file>